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4997" w14:textId="77777777" w:rsidR="002F6BCD" w:rsidRPr="007407D6" w:rsidRDefault="002F6BCD" w:rsidP="002F6BC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2F6BCD" w:rsidRPr="000C3CCC" w14:paraId="3F32E390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52B5F368" w14:textId="77777777" w:rsidR="002F6BCD" w:rsidRPr="009A7FEE" w:rsidRDefault="002F6BCD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2947B68C" w14:textId="77777777" w:rsidR="002F6BCD" w:rsidRPr="00E27C64" w:rsidRDefault="002F6BCD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F83934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2F6BCD" w:rsidRPr="000C3CCC" w14:paraId="33198823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1E50E8D3" w14:textId="77777777" w:rsidR="002F6BCD" w:rsidRPr="009A7FEE" w:rsidRDefault="002F6BCD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2100B481" w14:textId="77777777" w:rsidR="002F6BCD" w:rsidRPr="00E27C64" w:rsidRDefault="002F6BCD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2F6BCD" w:rsidRPr="00E14B6A" w14:paraId="599D8C86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588874B" w14:textId="77777777" w:rsidR="002F6BCD" w:rsidRPr="009A7FEE" w:rsidRDefault="002F6BCD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1BB4D9F" w14:textId="77777777" w:rsidR="002F6BCD" w:rsidRPr="00E27C64" w:rsidRDefault="002F6BCD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C33FE3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その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はん</w:t>
            </w:r>
            <w:r w:rsidRPr="00C33FE3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点は、バナナがとても甘いことを示しています。</w:t>
            </w:r>
          </w:p>
        </w:tc>
      </w:tr>
      <w:tr w:rsidR="002F6BCD" w:rsidRPr="000C3CCC" w14:paraId="4D9AC60B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0C24E0A0" w14:textId="77777777" w:rsidR="002F6BCD" w:rsidRPr="009A7FEE" w:rsidRDefault="002F6BCD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DCA1BD5" w14:textId="77777777" w:rsidR="002F6BCD" w:rsidRPr="00E27C64" w:rsidRDefault="002F6BCD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9A27CB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バナナ</w:t>
            </w:r>
          </w:p>
        </w:tc>
      </w:tr>
    </w:tbl>
    <w:p w14:paraId="45AC8404" w14:textId="77777777" w:rsidR="002F6BCD" w:rsidRPr="007407D6" w:rsidRDefault="002F6BCD" w:rsidP="002F6BCD">
      <w:pPr>
        <w:rPr>
          <w:rFonts w:asciiTheme="minorEastAsia" w:hAnsiTheme="minorEastAsia"/>
          <w:szCs w:val="21"/>
          <w:lang w:eastAsia="ja-JP"/>
        </w:rPr>
      </w:pPr>
    </w:p>
    <w:p w14:paraId="06515623" w14:textId="77777777" w:rsidR="002F6BCD" w:rsidRPr="007407D6" w:rsidRDefault="002F6BCD" w:rsidP="002F6BC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79623788" w14:textId="77777777" w:rsidR="002F6BCD" w:rsidRDefault="002F6BCD" w:rsidP="002F6BC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>h</w:t>
      </w:r>
      <w:r w:rsidRPr="00F83934">
        <w:rPr>
          <w:rFonts w:asciiTheme="minorEastAsia" w:hAnsiTheme="minorEastAsia" w:hint="eastAsia"/>
          <w:sz w:val="21"/>
          <w:szCs w:val="20"/>
          <w:lang w:eastAsia="ja-JP"/>
        </w:rPr>
        <w:t>e taught me（彼は私に教えてくれました）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83934">
        <w:rPr>
          <w:rFonts w:asciiTheme="minorEastAsia" w:hAnsiTheme="minorEastAsia" w:hint="eastAsia"/>
          <w:sz w:val="21"/>
          <w:szCs w:val="20"/>
          <w:lang w:eastAsia="ja-JP"/>
        </w:rPr>
        <w:t>a lot of things（たくさんのこと）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83934">
        <w:rPr>
          <w:rFonts w:asciiTheme="minorEastAsia" w:hAnsiTheme="minorEastAsia" w:hint="eastAsia"/>
          <w:sz w:val="21"/>
          <w:szCs w:val="20"/>
          <w:lang w:eastAsia="ja-JP"/>
        </w:rPr>
        <w:t>about bananas（バナナについて）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F83934">
        <w:rPr>
          <w:rFonts w:asciiTheme="minorEastAsia" w:hAnsiTheme="minorEastAsia" w:hint="eastAsia"/>
          <w:sz w:val="21"/>
          <w:szCs w:val="20"/>
          <w:lang w:eastAsia="ja-JP"/>
        </w:rPr>
        <w:t>① 4－1－6－5－7－9－8－3－2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>
        <w:rPr>
          <w:rFonts w:asciiTheme="minorEastAsia" w:hAnsiTheme="minorEastAsia" w:hint="eastAsia"/>
          <w:sz w:val="21"/>
          <w:szCs w:val="20"/>
          <w:lang w:eastAsia="ja-JP"/>
        </w:rPr>
        <w:t>h</w:t>
      </w:r>
      <w:r w:rsidRPr="00F83934">
        <w:rPr>
          <w:rFonts w:asciiTheme="minorEastAsia" w:hAnsiTheme="minorEastAsia"/>
          <w:sz w:val="21"/>
          <w:szCs w:val="20"/>
          <w:lang w:eastAsia="ja-JP"/>
        </w:rPr>
        <w:t>e taught me a lot of things about bananas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E5554F">
        <w:rPr>
          <w:rFonts w:asciiTheme="minorEastAsia" w:hAnsiTheme="minorEastAsia" w:hint="eastAsia"/>
          <w:sz w:val="21"/>
          <w:szCs w:val="20"/>
          <w:lang w:eastAsia="ja-JP"/>
        </w:rPr>
        <w:t>彼は私にバナナについてたくさんのことを教えてくれました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47F94CCC" w14:textId="77777777" w:rsidR="002F6BCD" w:rsidRDefault="002F6BCD" w:rsidP="002F6BCD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文は「People（ A ）</w:t>
      </w:r>
      <w:r w:rsidRPr="00573617">
        <w:rPr>
          <w:rFonts w:asciiTheme="minorEastAsia" w:hAnsiTheme="minorEastAsia" w:hint="eastAsia"/>
          <w:sz w:val="21"/>
          <w:szCs w:val="21"/>
          <w:u w:val="single"/>
          <w:lang w:eastAsia="ja-JP"/>
        </w:rPr>
        <w:t>them</w:t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573617">
        <w:rPr>
          <w:rFonts w:asciiTheme="minorEastAsia" w:hAnsiTheme="minorEastAsia" w:hint="eastAsia"/>
          <w:sz w:val="21"/>
          <w:szCs w:val="21"/>
          <w:u w:val="wave"/>
          <w:lang w:eastAsia="ja-JP"/>
        </w:rPr>
        <w:t>sugar spots</w:t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.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（人々は</w:t>
      </w:r>
      <w:r w:rsidRPr="00573617">
        <w:rPr>
          <w:rFonts w:asciiTheme="minorEastAsia" w:hAnsiTheme="minorEastAsia" w:hint="eastAsia"/>
          <w:sz w:val="21"/>
          <w:szCs w:val="21"/>
          <w:u w:val="single"/>
          <w:lang w:eastAsia="ja-JP"/>
        </w:rPr>
        <w:t>それら</w:t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を“</w:t>
      </w:r>
      <w:r w:rsidRPr="00573617">
        <w:rPr>
          <w:rFonts w:asciiTheme="minorEastAsia" w:hAnsiTheme="minorEastAsia" w:hint="eastAsia"/>
          <w:sz w:val="21"/>
          <w:szCs w:val="21"/>
          <w:u w:val="wave"/>
          <w:lang w:eastAsia="ja-JP"/>
        </w:rPr>
        <w:t>シュガースポット</w:t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”と（ A ））」という意味になります。このような表現では、call A B（AをBと呼ぶ）という形が</w:t>
      </w:r>
      <w:r>
        <w:rPr>
          <w:rFonts w:asciiTheme="minorEastAsia" w:hAnsiTheme="minorEastAsia" w:hint="eastAsia"/>
          <w:sz w:val="21"/>
          <w:szCs w:val="21"/>
          <w:lang w:eastAsia="ja-JP"/>
        </w:rPr>
        <w:t>使われます</w:t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①</w:t>
      </w:r>
      <w:r w:rsidRPr="00DE39A5">
        <w:rPr>
          <w:rFonts w:asciiTheme="minorEastAsia" w:hAnsiTheme="minorEastAsia"/>
          <w:sz w:val="21"/>
          <w:szCs w:val="21"/>
          <w:lang w:eastAsia="ja-JP"/>
        </w:rPr>
        <w:t xml:space="preserve"> say</w:t>
      </w:r>
      <w:r>
        <w:rPr>
          <w:rFonts w:asciiTheme="minorEastAsia" w:hAnsiTheme="minorEastAsia" w:hint="eastAsia"/>
          <w:sz w:val="21"/>
          <w:szCs w:val="21"/>
          <w:lang w:eastAsia="ja-JP"/>
        </w:rPr>
        <w:t>（～と言う）：「</w:t>
      </w:r>
      <w:r w:rsidRPr="00DE39A5">
        <w:rPr>
          <w:rFonts w:asciiTheme="minorEastAsia" w:hAnsiTheme="minorEastAsia"/>
          <w:sz w:val="21"/>
          <w:szCs w:val="21"/>
          <w:lang w:eastAsia="ja-JP"/>
        </w:rPr>
        <w:t>say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A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B</w:t>
      </w:r>
      <w:r>
        <w:rPr>
          <w:rFonts w:asciiTheme="minorEastAsia" w:hAnsiTheme="minorEastAsia" w:hint="eastAsia"/>
          <w:sz w:val="21"/>
          <w:szCs w:val="21"/>
          <w:lang w:eastAsia="ja-JP"/>
        </w:rPr>
        <w:t>」は文法的に誤り。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③ speak</w:t>
      </w:r>
      <w:r>
        <w:rPr>
          <w:rFonts w:asciiTheme="minorEastAsia" w:hAnsiTheme="minorEastAsia" w:hint="eastAsia"/>
          <w:sz w:val="21"/>
          <w:szCs w:val="21"/>
          <w:lang w:eastAsia="ja-JP"/>
        </w:rPr>
        <w:t>（</w:t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話す</w:t>
      </w:r>
      <w:r>
        <w:rPr>
          <w:rFonts w:asciiTheme="minorEastAsia" w:hAnsiTheme="minorEastAsia" w:hint="eastAsia"/>
          <w:sz w:val="21"/>
          <w:szCs w:val="21"/>
          <w:lang w:eastAsia="ja-JP"/>
        </w:rPr>
        <w:t>）：</w:t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「speak them」は文法的に</w:t>
      </w:r>
      <w:r>
        <w:rPr>
          <w:rFonts w:asciiTheme="minorEastAsia" w:hAnsiTheme="minorEastAsia" w:hint="eastAsia"/>
          <w:sz w:val="21"/>
          <w:szCs w:val="21"/>
          <w:lang w:eastAsia="ja-JP"/>
        </w:rPr>
        <w:t>誤り</w:t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。</w:t>
      </w:r>
      <w:r w:rsidRPr="00792588">
        <w:rPr>
          <w:rFonts w:asciiTheme="minorEastAsia" w:hAnsiTheme="minorEastAsia" w:hint="eastAsia"/>
          <w:w w:val="98"/>
          <w:sz w:val="21"/>
          <w:szCs w:val="21"/>
          <w:lang w:eastAsia="ja-JP"/>
        </w:rPr>
        <w:t>「speak English」など言語を目的語にすることが例外的にありますが、基本的には目的語を伴いません。</w:t>
      </w:r>
      <w:r w:rsidRPr="00792588">
        <w:rPr>
          <w:rFonts w:asciiTheme="minorEastAsia" w:hAnsiTheme="minorEastAsia"/>
          <w:w w:val="98"/>
          <w:sz w:val="21"/>
          <w:szCs w:val="21"/>
          <w:lang w:eastAsia="ja-JP"/>
        </w:rPr>
        <w:br/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④ tal</w:t>
      </w:r>
      <w:r>
        <w:rPr>
          <w:rFonts w:asciiTheme="minorEastAsia" w:hAnsiTheme="minorEastAsia" w:hint="eastAsia"/>
          <w:sz w:val="21"/>
          <w:szCs w:val="21"/>
          <w:lang w:eastAsia="ja-JP"/>
        </w:rPr>
        <w:t>k（</w:t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話す</w:t>
      </w:r>
      <w:r>
        <w:rPr>
          <w:rFonts w:asciiTheme="minorEastAsia" w:hAnsiTheme="minorEastAsia" w:hint="eastAsia"/>
          <w:sz w:val="21"/>
          <w:szCs w:val="21"/>
          <w:lang w:eastAsia="ja-JP"/>
        </w:rPr>
        <w:t>）：</w:t>
      </w:r>
      <w:r w:rsidRPr="00DE39A5">
        <w:rPr>
          <w:rFonts w:asciiTheme="minorEastAsia" w:hAnsiTheme="minorEastAsia" w:hint="eastAsia"/>
          <w:sz w:val="21"/>
          <w:szCs w:val="21"/>
          <w:lang w:eastAsia="ja-JP"/>
        </w:rPr>
        <w:t>目的語（them）を直接取れません。</w:t>
      </w:r>
      <w:r>
        <w:rPr>
          <w:rFonts w:asciiTheme="minorEastAsia" w:hAnsiTheme="minorEastAsia" w:hint="eastAsia"/>
          <w:sz w:val="21"/>
          <w:szCs w:val="21"/>
          <w:lang w:eastAsia="ja-JP"/>
        </w:rPr>
        <w:t>「He talked to me.（彼は私に話しかけた）」のような使い方をします。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2104CD">
        <w:rPr>
          <w:rFonts w:asciiTheme="minorEastAsia" w:hAnsiTheme="minorEastAsia" w:hint="eastAsia"/>
          <w:sz w:val="21"/>
          <w:szCs w:val="21"/>
          <w:lang w:eastAsia="ja-JP"/>
        </w:rPr>
        <w:t>→ よって、正解は</w:t>
      </w:r>
      <w:r>
        <w:rPr>
          <w:rFonts w:asciiTheme="minorEastAsia" w:hAnsiTheme="minorEastAsia" w:hint="eastAsia"/>
          <w:sz w:val="21"/>
          <w:szCs w:val="21"/>
          <w:lang w:eastAsia="ja-JP"/>
        </w:rPr>
        <w:t>、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F83934"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2104CD">
        <w:rPr>
          <w:rFonts w:asciiTheme="minorEastAsia" w:hAnsiTheme="minorEastAsia" w:hint="eastAsia"/>
          <w:sz w:val="21"/>
          <w:szCs w:val="21"/>
          <w:lang w:eastAsia="ja-JP"/>
        </w:rPr>
        <w:t>call です。</w:t>
      </w:r>
    </w:p>
    <w:p w14:paraId="420419A2" w14:textId="77777777" w:rsidR="002F6BCD" w:rsidRPr="00C40EA3" w:rsidRDefault="002F6BCD" w:rsidP="002F6BC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33FE3">
        <w:rPr>
          <w:rFonts w:asciiTheme="minorEastAsia" w:hAnsiTheme="minorEastAsia" w:hint="eastAsia"/>
          <w:sz w:val="21"/>
          <w:szCs w:val="20"/>
          <w:lang w:eastAsia="ja-JP"/>
        </w:rPr>
        <w:t>The spots：その</w:t>
      </w:r>
      <w:r>
        <w:rPr>
          <w:rFonts w:asciiTheme="minorEastAsia" w:hAnsiTheme="minorEastAsia" w:hint="eastAsia"/>
          <w:sz w:val="21"/>
          <w:szCs w:val="20"/>
          <w:lang w:eastAsia="ja-JP"/>
        </w:rPr>
        <w:t>はん</w:t>
      </w:r>
      <w:r w:rsidRPr="00C33FE3">
        <w:rPr>
          <w:rFonts w:asciiTheme="minorEastAsia" w:hAnsiTheme="minorEastAsia" w:hint="eastAsia"/>
          <w:sz w:val="21"/>
          <w:szCs w:val="20"/>
          <w:lang w:eastAsia="ja-JP"/>
        </w:rPr>
        <w:t>点（＝バナナの皮の茶色い点）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33FE3">
        <w:rPr>
          <w:rFonts w:asciiTheme="minorEastAsia" w:hAnsiTheme="minorEastAsia" w:hint="eastAsia"/>
          <w:sz w:val="21"/>
          <w:szCs w:val="20"/>
          <w:lang w:eastAsia="ja-JP"/>
        </w:rPr>
        <w:t>show that ～：～ということを示す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33FE3">
        <w:rPr>
          <w:rFonts w:asciiTheme="minorEastAsia" w:hAnsiTheme="minorEastAsia" w:hint="eastAsia"/>
          <w:sz w:val="21"/>
          <w:szCs w:val="20"/>
          <w:lang w:eastAsia="ja-JP"/>
        </w:rPr>
        <w:t>the bananas are very sweet：バナナがとても甘い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33FE3">
        <w:rPr>
          <w:rFonts w:asciiTheme="minorEastAsia" w:hAnsiTheme="minorEastAsia" w:hint="eastAsia"/>
          <w:sz w:val="21"/>
          <w:szCs w:val="20"/>
          <w:lang w:eastAsia="ja-JP"/>
        </w:rPr>
        <w:t xml:space="preserve">→ </w:t>
      </w:r>
      <w:r w:rsidRPr="00573617">
        <w:rPr>
          <w:rFonts w:asciiTheme="minorEastAsia" w:hAnsiTheme="minorEastAsia" w:hint="eastAsia"/>
          <w:w w:val="95"/>
          <w:sz w:val="21"/>
          <w:szCs w:val="20"/>
          <w:lang w:eastAsia="ja-JP"/>
        </w:rPr>
        <w:t>全体で「そのはん点は、バナナがとても甘いことを示しています」となります。</w:t>
      </w:r>
    </w:p>
    <w:p w14:paraId="4DCB4BCC" w14:textId="4C21F515" w:rsidR="00E7412C" w:rsidRPr="00635EA4" w:rsidRDefault="002F6BCD" w:rsidP="002F6BCD">
      <w:pPr>
        <w:ind w:left="630" w:hangingChars="300" w:hanging="630"/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9A27CB">
        <w:rPr>
          <w:rFonts w:asciiTheme="minorEastAsia" w:hAnsiTheme="minorEastAsia"/>
          <w:sz w:val="21"/>
          <w:szCs w:val="20"/>
          <w:lang w:eastAsia="ja-JP"/>
        </w:rPr>
        <w:t>sugar spots teach us the right time to eat them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Pr="009A27CB">
        <w:rPr>
          <w:rFonts w:asciiTheme="minorEastAsia" w:hAnsiTheme="minorEastAsia" w:hint="eastAsia"/>
          <w:sz w:val="21"/>
          <w:szCs w:val="20"/>
          <w:lang w:eastAsia="ja-JP"/>
        </w:rPr>
        <w:t>シュガースポットは、それ</w:t>
      </w:r>
      <w:r>
        <w:rPr>
          <w:rFonts w:asciiTheme="minorEastAsia" w:hAnsiTheme="minorEastAsia" w:hint="eastAsia"/>
          <w:sz w:val="21"/>
          <w:szCs w:val="20"/>
          <w:lang w:eastAsia="ja-JP"/>
        </w:rPr>
        <w:t>ら</w:t>
      </w:r>
      <w:r w:rsidRPr="009A27CB">
        <w:rPr>
          <w:rFonts w:asciiTheme="minorEastAsia" w:hAnsiTheme="minorEastAsia" w:hint="eastAsia"/>
          <w:sz w:val="21"/>
          <w:szCs w:val="20"/>
          <w:lang w:eastAsia="ja-JP"/>
        </w:rPr>
        <w:t>を食べるのにちょうどよい時期を教えてくれます）」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とあり、「</w:t>
      </w:r>
      <w:r>
        <w:rPr>
          <w:rFonts w:asciiTheme="minorEastAsia" w:hAnsiTheme="minorEastAsia" w:hint="eastAsia"/>
          <w:sz w:val="21"/>
          <w:szCs w:val="20"/>
          <w:lang w:eastAsia="ja-JP"/>
        </w:rPr>
        <w:t>them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」は</w:t>
      </w:r>
      <w:r>
        <w:rPr>
          <w:rFonts w:asciiTheme="minorEastAsia" w:hAnsiTheme="minorEastAsia" w:hint="eastAsia"/>
          <w:sz w:val="21"/>
          <w:szCs w:val="20"/>
          <w:lang w:eastAsia="ja-JP"/>
        </w:rPr>
        <w:t>文脈から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「</w:t>
      </w:r>
      <w:r>
        <w:rPr>
          <w:rFonts w:asciiTheme="minorEastAsia" w:hAnsiTheme="minorEastAsia" w:hint="eastAsia"/>
          <w:sz w:val="21"/>
          <w:szCs w:val="20"/>
          <w:lang w:eastAsia="ja-JP"/>
        </w:rPr>
        <w:t>バナナ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」を指しています。</w:t>
      </w:r>
    </w:p>
    <w:sectPr w:rsidR="00E7412C" w:rsidRPr="00635EA4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9851" w14:textId="77777777" w:rsidR="00A278A8" w:rsidRDefault="00A278A8" w:rsidP="00831BF7">
      <w:pPr>
        <w:spacing w:after="0" w:line="240" w:lineRule="auto"/>
      </w:pPr>
      <w:r>
        <w:separator/>
      </w:r>
    </w:p>
  </w:endnote>
  <w:endnote w:type="continuationSeparator" w:id="0">
    <w:p w14:paraId="1BBA6BBA" w14:textId="77777777" w:rsidR="00A278A8" w:rsidRDefault="00A278A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C29B" w14:textId="77777777" w:rsidR="00A278A8" w:rsidRDefault="00A278A8" w:rsidP="00831BF7">
      <w:pPr>
        <w:spacing w:after="0" w:line="240" w:lineRule="auto"/>
      </w:pPr>
      <w:r>
        <w:separator/>
      </w:r>
    </w:p>
  </w:footnote>
  <w:footnote w:type="continuationSeparator" w:id="0">
    <w:p w14:paraId="0D2CD2E7" w14:textId="77777777" w:rsidR="00A278A8" w:rsidRDefault="00A278A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2F6BCD" w14:paraId="27498AC2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1CD006D3" w14:textId="77777777" w:rsidR="002F6BCD" w:rsidRPr="000C3CCC" w:rsidRDefault="002F6BCD" w:rsidP="002F6BCD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⑦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73A28392" w14:textId="77777777" w:rsidR="002F6BCD" w:rsidRPr="000C3CCC" w:rsidRDefault="002F6BCD" w:rsidP="002F6BC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3C9E7DB6" w14:textId="77777777" w:rsidR="002F6BCD" w:rsidRPr="000C3CCC" w:rsidRDefault="002F6BCD" w:rsidP="002F6BC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75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2F6BCD" w14:paraId="79ABE292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4B5CED92" w14:textId="77777777" w:rsidR="002F6BCD" w:rsidRPr="000C3CCC" w:rsidRDefault="002F6BCD" w:rsidP="002F6BCD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4712E39D" w14:textId="77777777" w:rsidR="002F6BCD" w:rsidRPr="000C3CCC" w:rsidRDefault="002F6BCD" w:rsidP="002F6BC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3AB2D541" w14:textId="77777777" w:rsidR="002F6BCD" w:rsidRPr="00E539CF" w:rsidRDefault="002F6BCD" w:rsidP="002F6BCD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p.54～61</w:t>
          </w:r>
        </w:p>
      </w:tc>
    </w:tr>
  </w:tbl>
  <w:p w14:paraId="75C49F65" w14:textId="77777777" w:rsidR="0002538B" w:rsidRPr="002F6BCD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2F6BCD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2588"/>
    <w:rsid w:val="0079558B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3</cp:revision>
  <cp:lastPrinted>2025-08-25T08:53:00Z</cp:lastPrinted>
  <dcterms:created xsi:type="dcterms:W3CDTF">2025-09-10T06:08:00Z</dcterms:created>
  <dcterms:modified xsi:type="dcterms:W3CDTF">2025-09-10T06:09:00Z</dcterms:modified>
  <cp:category/>
</cp:coreProperties>
</file>